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A" w:rsidRDefault="0092489A" w:rsidP="0022394D">
      <w:pPr>
        <w:ind w:right="960"/>
        <w:rPr>
          <w:sz w:val="24"/>
          <w:szCs w:val="24"/>
        </w:rPr>
      </w:pPr>
    </w:p>
    <w:p w:rsidR="00D94E88" w:rsidRPr="00CA1997" w:rsidRDefault="00647C58" w:rsidP="00D94E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D94E88" w:rsidRPr="00CA1997">
        <w:rPr>
          <w:rFonts w:hint="eastAsia"/>
          <w:sz w:val="24"/>
          <w:szCs w:val="24"/>
        </w:rPr>
        <w:t>年</w:t>
      </w:r>
      <w:r w:rsidR="00D1601F">
        <w:rPr>
          <w:rFonts w:hint="eastAsia"/>
          <w:sz w:val="24"/>
          <w:szCs w:val="24"/>
        </w:rPr>
        <w:t>3</w:t>
      </w:r>
      <w:r w:rsidR="00D94E88" w:rsidRPr="00CA1997">
        <w:rPr>
          <w:rFonts w:hint="eastAsia"/>
          <w:sz w:val="24"/>
          <w:szCs w:val="24"/>
        </w:rPr>
        <w:t>月</w:t>
      </w:r>
    </w:p>
    <w:p w:rsidR="00D94E88" w:rsidRPr="00636A05" w:rsidRDefault="00D94E88" w:rsidP="00D94E88">
      <w:pPr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 xml:space="preserve">　みんなの家　スタッフのみなさんへ</w:t>
      </w:r>
    </w:p>
    <w:p w:rsidR="00D94E88" w:rsidRPr="00CA1997" w:rsidRDefault="00D94E88" w:rsidP="00D94E88">
      <w:pPr>
        <w:jc w:val="right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 xml:space="preserve">　　　　　　　　　　　　　　　　　ＮＰＯ法人地域人権みんなの会</w:t>
      </w:r>
    </w:p>
    <w:p w:rsidR="00D94E88" w:rsidRDefault="00D94E88" w:rsidP="0022394D">
      <w:pPr>
        <w:jc w:val="right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 xml:space="preserve">　　　　　　　　　　　　　　　　会長　　中島</w:t>
      </w:r>
      <w:r w:rsidRPr="00CA1997">
        <w:rPr>
          <w:rFonts w:hint="eastAsia"/>
          <w:sz w:val="24"/>
          <w:szCs w:val="24"/>
        </w:rPr>
        <w:t xml:space="preserve"> </w:t>
      </w:r>
      <w:r w:rsidRPr="00CA1997">
        <w:rPr>
          <w:rFonts w:hint="eastAsia"/>
          <w:sz w:val="24"/>
          <w:szCs w:val="24"/>
        </w:rPr>
        <w:t>純男</w:t>
      </w:r>
    </w:p>
    <w:p w:rsidR="00647C58" w:rsidRPr="00CA1997" w:rsidRDefault="00647C58" w:rsidP="0022394D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D94E88" w:rsidRPr="0022394D" w:rsidRDefault="00D94E88" w:rsidP="00D94E88">
      <w:pPr>
        <w:rPr>
          <w:b/>
          <w:sz w:val="28"/>
          <w:szCs w:val="28"/>
        </w:rPr>
      </w:pPr>
      <w:r w:rsidRPr="00CA1997">
        <w:rPr>
          <w:rFonts w:hint="eastAsia"/>
          <w:sz w:val="24"/>
          <w:szCs w:val="24"/>
        </w:rPr>
        <w:t xml:space="preserve"> </w:t>
      </w:r>
      <w:r w:rsidR="00D1601F" w:rsidRPr="00647C58">
        <w:rPr>
          <w:rFonts w:ascii="HGS明朝E" w:eastAsia="HGS明朝E" w:hAnsi="HGS明朝E" w:hint="eastAsia"/>
          <w:sz w:val="28"/>
          <w:szCs w:val="28"/>
        </w:rPr>
        <w:t>2020</w:t>
      </w:r>
      <w:r w:rsidR="00647C58">
        <w:rPr>
          <w:rFonts w:ascii="HGS明朝E" w:eastAsia="HGS明朝E" w:hAnsi="HGS明朝E" w:hint="eastAsia"/>
          <w:sz w:val="28"/>
          <w:szCs w:val="28"/>
        </w:rPr>
        <w:t>（令和2）</w:t>
      </w:r>
      <w:r w:rsidRPr="00647C58">
        <w:rPr>
          <w:rFonts w:ascii="HGS明朝E" w:eastAsia="HGS明朝E" w:hAnsi="HGS明朝E" w:hint="eastAsia"/>
          <w:b/>
          <w:sz w:val="28"/>
          <w:szCs w:val="28"/>
        </w:rPr>
        <w:t>年度介護職員処遇改善加算金</w:t>
      </w:r>
      <w:r w:rsidR="007623A1" w:rsidRPr="007623A1">
        <w:rPr>
          <w:rFonts w:hint="eastAsia"/>
          <w:b/>
          <w:sz w:val="22"/>
        </w:rPr>
        <w:t>（</w:t>
      </w:r>
      <w:r w:rsidR="00D1601F">
        <w:rPr>
          <w:rFonts w:hint="eastAsia"/>
          <w:b/>
          <w:sz w:val="22"/>
        </w:rPr>
        <w:t>2021</w:t>
      </w:r>
      <w:r w:rsidR="007623A1" w:rsidRPr="007623A1">
        <w:rPr>
          <w:rFonts w:hint="eastAsia"/>
          <w:b/>
          <w:sz w:val="22"/>
        </w:rPr>
        <w:t>年</w:t>
      </w:r>
      <w:r w:rsidR="007623A1" w:rsidRPr="007623A1">
        <w:rPr>
          <w:rFonts w:hint="eastAsia"/>
          <w:b/>
          <w:sz w:val="22"/>
        </w:rPr>
        <w:t>3</w:t>
      </w:r>
      <w:r w:rsidR="007623A1" w:rsidRPr="007623A1">
        <w:rPr>
          <w:rFonts w:hint="eastAsia"/>
          <w:b/>
          <w:sz w:val="22"/>
        </w:rPr>
        <w:t>月支給）</w:t>
      </w:r>
      <w:r w:rsidRPr="0022394D">
        <w:rPr>
          <w:rFonts w:hint="eastAsia"/>
          <w:b/>
          <w:sz w:val="28"/>
          <w:szCs w:val="28"/>
        </w:rPr>
        <w:t>について</w:t>
      </w:r>
    </w:p>
    <w:p w:rsidR="00636A05" w:rsidRDefault="00D94E88" w:rsidP="00D94E88">
      <w:pPr>
        <w:ind w:firstLineChars="100" w:firstLine="240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毎日のお仕事ご苦労様です。</w:t>
      </w:r>
      <w:r w:rsidR="00CA1997">
        <w:rPr>
          <w:rFonts w:hint="eastAsia"/>
          <w:sz w:val="24"/>
          <w:szCs w:val="24"/>
        </w:rPr>
        <w:t>みな</w:t>
      </w:r>
      <w:r w:rsidR="00636A05">
        <w:rPr>
          <w:rFonts w:hint="eastAsia"/>
          <w:sz w:val="24"/>
          <w:szCs w:val="24"/>
        </w:rPr>
        <w:t>さんの</w:t>
      </w:r>
      <w:r w:rsidR="0097466B">
        <w:rPr>
          <w:rFonts w:hint="eastAsia"/>
          <w:sz w:val="24"/>
          <w:szCs w:val="24"/>
        </w:rPr>
        <w:t>心を寄せ合った</w:t>
      </w:r>
      <w:r w:rsidR="00636A05">
        <w:rPr>
          <w:rFonts w:hint="eastAsia"/>
          <w:sz w:val="24"/>
          <w:szCs w:val="24"/>
        </w:rPr>
        <w:t>連携によるチームケアが現在の事業所運営の基礎になっています。引き続き、よろしくお願いします。</w:t>
      </w:r>
    </w:p>
    <w:p w:rsidR="00C61714" w:rsidRPr="00CA1997" w:rsidRDefault="0097466B" w:rsidP="006548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D94E88" w:rsidRPr="00CA1997">
        <w:rPr>
          <w:rFonts w:hint="eastAsia"/>
          <w:sz w:val="24"/>
          <w:szCs w:val="24"/>
        </w:rPr>
        <w:t>皆さんとともに利用者さんを真ん中に据えた介護事業所として</w:t>
      </w:r>
      <w:r w:rsidR="0065487B">
        <w:rPr>
          <w:rFonts w:hint="eastAsia"/>
          <w:sz w:val="24"/>
          <w:szCs w:val="24"/>
        </w:rPr>
        <w:t>継続・発展させながら、</w:t>
      </w:r>
      <w:r w:rsidR="00D94E88" w:rsidRPr="00CA1997">
        <w:rPr>
          <w:rFonts w:hint="eastAsia"/>
          <w:sz w:val="24"/>
          <w:szCs w:val="24"/>
        </w:rPr>
        <w:t>働く人々の賃金も</w:t>
      </w:r>
      <w:r w:rsidR="0022394D">
        <w:rPr>
          <w:rFonts w:hint="eastAsia"/>
          <w:sz w:val="24"/>
          <w:szCs w:val="24"/>
        </w:rPr>
        <w:t>きちんと</w:t>
      </w:r>
      <w:r w:rsidR="00CA1997">
        <w:rPr>
          <w:rFonts w:hint="eastAsia"/>
          <w:sz w:val="24"/>
          <w:szCs w:val="24"/>
        </w:rPr>
        <w:t>確保</w:t>
      </w:r>
      <w:r w:rsidR="00D94E88" w:rsidRPr="00CA1997">
        <w:rPr>
          <w:rFonts w:hint="eastAsia"/>
          <w:sz w:val="24"/>
          <w:szCs w:val="24"/>
        </w:rPr>
        <w:t>できるように奮闘していきたいと思います。</w:t>
      </w:r>
    </w:p>
    <w:p w:rsidR="00C61714" w:rsidRPr="00CA1997" w:rsidRDefault="00C61714" w:rsidP="0022394D">
      <w:pPr>
        <w:ind w:firstLineChars="100" w:firstLine="240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標記の「</w:t>
      </w:r>
      <w:r w:rsidR="00D1601F">
        <w:rPr>
          <w:rFonts w:hint="eastAsia"/>
          <w:sz w:val="24"/>
          <w:szCs w:val="24"/>
        </w:rPr>
        <w:t>2020</w:t>
      </w:r>
      <w:r w:rsidRPr="00CA1997">
        <w:rPr>
          <w:rFonts w:hint="eastAsia"/>
          <w:sz w:val="24"/>
          <w:szCs w:val="24"/>
        </w:rPr>
        <w:t>年度介護職員処遇改善加算金の支給」につきましては、以下のような考え方で対応していきますので、</w:t>
      </w:r>
      <w:r w:rsidR="0051744E">
        <w:rPr>
          <w:rFonts w:hint="eastAsia"/>
          <w:sz w:val="24"/>
          <w:szCs w:val="24"/>
        </w:rPr>
        <w:t>引き続き</w:t>
      </w:r>
      <w:r w:rsidRPr="00CA1997">
        <w:rPr>
          <w:rFonts w:hint="eastAsia"/>
          <w:sz w:val="24"/>
          <w:szCs w:val="24"/>
        </w:rPr>
        <w:t>ご承知いただきますようお願いします。</w:t>
      </w:r>
    </w:p>
    <w:p w:rsidR="00C61714" w:rsidRPr="00CA1997" w:rsidRDefault="00C61714" w:rsidP="0051744E">
      <w:pPr>
        <w:ind w:left="240" w:hangingChars="100" w:hanging="240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①</w:t>
      </w:r>
      <w:r w:rsidR="00D94E88" w:rsidRPr="00CA1997">
        <w:rPr>
          <w:rFonts w:hint="eastAsia"/>
          <w:sz w:val="24"/>
          <w:szCs w:val="24"/>
        </w:rPr>
        <w:t>私たちの小規模多機能</w:t>
      </w:r>
      <w:r w:rsidRPr="00CA1997">
        <w:rPr>
          <w:rFonts w:hint="eastAsia"/>
          <w:sz w:val="24"/>
          <w:szCs w:val="24"/>
        </w:rPr>
        <w:t>型居宅介護事業所</w:t>
      </w:r>
      <w:r w:rsidR="00D94E88" w:rsidRPr="00CA1997">
        <w:rPr>
          <w:rFonts w:hint="eastAsia"/>
          <w:sz w:val="24"/>
          <w:szCs w:val="24"/>
        </w:rPr>
        <w:t>では、職種にかかわらず全</w:t>
      </w:r>
      <w:r w:rsidR="0051744E">
        <w:rPr>
          <w:rFonts w:hint="eastAsia"/>
          <w:sz w:val="24"/>
          <w:szCs w:val="24"/>
        </w:rPr>
        <w:t>員が</w:t>
      </w:r>
      <w:r w:rsidR="00D1601F">
        <w:rPr>
          <w:rFonts w:hint="eastAsia"/>
          <w:sz w:val="24"/>
          <w:szCs w:val="24"/>
        </w:rPr>
        <w:t>利用者さんの介護・生活支援のとりくみに</w:t>
      </w:r>
      <w:r w:rsidR="0051744E">
        <w:rPr>
          <w:rFonts w:hint="eastAsia"/>
          <w:sz w:val="24"/>
          <w:szCs w:val="24"/>
        </w:rPr>
        <w:t>協力してあたっています。その現状</w:t>
      </w:r>
      <w:r w:rsidR="00D94E88" w:rsidRPr="00CA1997">
        <w:rPr>
          <w:rFonts w:hint="eastAsia"/>
          <w:sz w:val="24"/>
          <w:szCs w:val="24"/>
        </w:rPr>
        <w:t>を</w:t>
      </w:r>
      <w:r w:rsidRPr="00CA1997">
        <w:rPr>
          <w:rFonts w:hint="eastAsia"/>
          <w:sz w:val="24"/>
          <w:szCs w:val="24"/>
        </w:rPr>
        <w:t>介護職員処遇改善加算金の支給内容に</w:t>
      </w:r>
      <w:r w:rsidR="00D94E88" w:rsidRPr="00CA1997">
        <w:rPr>
          <w:rFonts w:hint="eastAsia"/>
          <w:sz w:val="24"/>
          <w:szCs w:val="24"/>
        </w:rPr>
        <w:t>反映させます。</w:t>
      </w:r>
    </w:p>
    <w:p w:rsidR="00C61714" w:rsidRPr="00CA1997" w:rsidRDefault="00CA1997" w:rsidP="00C61714">
      <w:pPr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②</w:t>
      </w:r>
      <w:r w:rsidR="00C61714" w:rsidRPr="00CA1997">
        <w:rPr>
          <w:rFonts w:hint="eastAsia"/>
          <w:sz w:val="24"/>
          <w:szCs w:val="24"/>
        </w:rPr>
        <w:t>支給対象者は</w:t>
      </w:r>
      <w:r w:rsidR="00D1601F">
        <w:rPr>
          <w:rFonts w:hint="eastAsia"/>
          <w:sz w:val="24"/>
          <w:szCs w:val="24"/>
        </w:rPr>
        <w:t>2021</w:t>
      </w:r>
      <w:r w:rsidR="00C61714" w:rsidRPr="00CA1997">
        <w:rPr>
          <w:rFonts w:hint="eastAsia"/>
          <w:sz w:val="24"/>
          <w:szCs w:val="24"/>
        </w:rPr>
        <w:t>年</w:t>
      </w:r>
      <w:r w:rsidR="00C61714" w:rsidRPr="00CA1997">
        <w:rPr>
          <w:rFonts w:hint="eastAsia"/>
          <w:sz w:val="24"/>
          <w:szCs w:val="24"/>
        </w:rPr>
        <w:t>3</w:t>
      </w:r>
      <w:r w:rsidR="00C61714" w:rsidRPr="00CA1997">
        <w:rPr>
          <w:rFonts w:hint="eastAsia"/>
          <w:sz w:val="24"/>
          <w:szCs w:val="24"/>
        </w:rPr>
        <w:t>月</w:t>
      </w:r>
      <w:r w:rsidR="00C61714" w:rsidRPr="00CA1997">
        <w:rPr>
          <w:rFonts w:hint="eastAsia"/>
          <w:sz w:val="24"/>
          <w:szCs w:val="24"/>
        </w:rPr>
        <w:t>31</w:t>
      </w:r>
      <w:r w:rsidR="00C61714" w:rsidRPr="00CA1997">
        <w:rPr>
          <w:rFonts w:hint="eastAsia"/>
          <w:sz w:val="24"/>
          <w:szCs w:val="24"/>
        </w:rPr>
        <w:t>日現在で在職者です。</w:t>
      </w:r>
    </w:p>
    <w:p w:rsidR="00C61714" w:rsidRPr="00CA1997" w:rsidRDefault="00CA1997" w:rsidP="00C61714">
      <w:pPr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③</w:t>
      </w:r>
      <w:r w:rsidR="00C61714" w:rsidRPr="00CA1997">
        <w:rPr>
          <w:rFonts w:hint="eastAsia"/>
          <w:sz w:val="24"/>
          <w:szCs w:val="24"/>
        </w:rPr>
        <w:t>支給対象の労働期間は</w:t>
      </w:r>
      <w:r w:rsidR="00D1601F">
        <w:rPr>
          <w:rFonts w:hint="eastAsia"/>
          <w:sz w:val="24"/>
          <w:szCs w:val="24"/>
        </w:rPr>
        <w:t>2020</w:t>
      </w:r>
      <w:r w:rsidR="00C61714" w:rsidRPr="00CA1997">
        <w:rPr>
          <w:rFonts w:hint="eastAsia"/>
          <w:sz w:val="24"/>
          <w:szCs w:val="24"/>
        </w:rPr>
        <w:t>年</w:t>
      </w:r>
      <w:r w:rsidR="00C61714" w:rsidRPr="00CA1997">
        <w:rPr>
          <w:rFonts w:hint="eastAsia"/>
          <w:sz w:val="24"/>
          <w:szCs w:val="24"/>
        </w:rPr>
        <w:t>4</w:t>
      </w:r>
      <w:r w:rsidR="00C61714" w:rsidRPr="00CA1997">
        <w:rPr>
          <w:rFonts w:hint="eastAsia"/>
          <w:sz w:val="24"/>
          <w:szCs w:val="24"/>
        </w:rPr>
        <w:t>月から</w:t>
      </w:r>
      <w:r w:rsidR="00C61714" w:rsidRPr="00CA1997">
        <w:rPr>
          <w:rFonts w:hint="eastAsia"/>
          <w:sz w:val="24"/>
          <w:szCs w:val="24"/>
        </w:rPr>
        <w:t>20</w:t>
      </w:r>
      <w:r w:rsidR="00D1601F">
        <w:rPr>
          <w:rFonts w:hint="eastAsia"/>
          <w:sz w:val="24"/>
          <w:szCs w:val="24"/>
        </w:rPr>
        <w:t>21</w:t>
      </w:r>
      <w:r w:rsidR="00C61714" w:rsidRPr="00CA1997">
        <w:rPr>
          <w:rFonts w:hint="eastAsia"/>
          <w:sz w:val="24"/>
          <w:szCs w:val="24"/>
        </w:rPr>
        <w:t>年</w:t>
      </w:r>
      <w:r w:rsidR="00C61714" w:rsidRPr="00CA1997">
        <w:rPr>
          <w:rFonts w:hint="eastAsia"/>
          <w:sz w:val="24"/>
          <w:szCs w:val="24"/>
        </w:rPr>
        <w:t>3</w:t>
      </w:r>
      <w:r w:rsidR="00C61714" w:rsidRPr="00CA1997">
        <w:rPr>
          <w:rFonts w:hint="eastAsia"/>
          <w:sz w:val="24"/>
          <w:szCs w:val="24"/>
        </w:rPr>
        <w:t>月まで、です。</w:t>
      </w:r>
    </w:p>
    <w:p w:rsidR="00C61714" w:rsidRDefault="00CA1997" w:rsidP="00CA1997">
      <w:pPr>
        <w:ind w:left="240" w:hangingChars="100" w:hanging="240"/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>④</w:t>
      </w:r>
      <w:r w:rsidR="00D94E88" w:rsidRPr="00CA1997">
        <w:rPr>
          <w:rFonts w:hint="eastAsia"/>
          <w:sz w:val="24"/>
          <w:szCs w:val="24"/>
        </w:rPr>
        <w:t>常勤職員と</w:t>
      </w:r>
      <w:r w:rsidR="0065487B">
        <w:rPr>
          <w:rFonts w:hint="eastAsia"/>
          <w:sz w:val="24"/>
          <w:szCs w:val="24"/>
        </w:rPr>
        <w:t>常勤的に働く</w:t>
      </w:r>
      <w:r w:rsidR="00D94E88" w:rsidRPr="00CA1997">
        <w:rPr>
          <w:rFonts w:hint="eastAsia"/>
          <w:sz w:val="24"/>
          <w:szCs w:val="24"/>
        </w:rPr>
        <w:t>時給職員の年間賃金の差を</w:t>
      </w:r>
      <w:r w:rsidR="00C61714" w:rsidRPr="00CA1997">
        <w:rPr>
          <w:rFonts w:hint="eastAsia"/>
          <w:sz w:val="24"/>
          <w:szCs w:val="24"/>
        </w:rPr>
        <w:t>なるべく小さくするために</w:t>
      </w:r>
      <w:r w:rsidR="00D94E88" w:rsidRPr="00CA1997">
        <w:rPr>
          <w:rFonts w:hint="eastAsia"/>
          <w:sz w:val="24"/>
          <w:szCs w:val="24"/>
        </w:rPr>
        <w:t>、時給であり正規職員と</w:t>
      </w:r>
      <w:r w:rsidR="00C61714" w:rsidRPr="00CA1997">
        <w:rPr>
          <w:rFonts w:hint="eastAsia"/>
          <w:sz w:val="24"/>
          <w:szCs w:val="24"/>
        </w:rPr>
        <w:t>同様に働いておられる</w:t>
      </w:r>
      <w:r w:rsidR="00D94E88" w:rsidRPr="00CA1997">
        <w:rPr>
          <w:rFonts w:hint="eastAsia"/>
          <w:sz w:val="24"/>
          <w:szCs w:val="24"/>
        </w:rPr>
        <w:t>職員に比重を重く置いて支給します。</w:t>
      </w:r>
    </w:p>
    <w:p w:rsidR="0097466B" w:rsidRPr="00CA1997" w:rsidRDefault="0097466B" w:rsidP="00CA19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年度から新たな加算額に</w:t>
      </w:r>
      <w:r w:rsidR="0022394D">
        <w:rPr>
          <w:rFonts w:hint="eastAsia"/>
          <w:sz w:val="24"/>
          <w:szCs w:val="24"/>
        </w:rPr>
        <w:t>なっています。</w:t>
      </w:r>
      <w:r w:rsidR="007623A1">
        <w:rPr>
          <w:rFonts w:hint="eastAsia"/>
          <w:sz w:val="24"/>
          <w:szCs w:val="24"/>
        </w:rPr>
        <w:t>一番高率の</w:t>
      </w:r>
      <w:r>
        <w:rPr>
          <w:rFonts w:hint="eastAsia"/>
          <w:sz w:val="24"/>
          <w:szCs w:val="24"/>
        </w:rPr>
        <w:t>加算Ⅰ、の内容で</w:t>
      </w:r>
      <w:r w:rsidR="0022394D">
        <w:rPr>
          <w:rFonts w:hint="eastAsia"/>
          <w:sz w:val="24"/>
          <w:szCs w:val="24"/>
        </w:rPr>
        <w:t>今年も</w:t>
      </w:r>
      <w:r>
        <w:rPr>
          <w:rFonts w:hint="eastAsia"/>
          <w:sz w:val="24"/>
          <w:szCs w:val="24"/>
        </w:rPr>
        <w:t>申請できるように条件を整備して、スタッフの皆さんへの支給額が</w:t>
      </w:r>
      <w:r w:rsidR="0022394D">
        <w:rPr>
          <w:rFonts w:hint="eastAsia"/>
          <w:sz w:val="24"/>
          <w:szCs w:val="24"/>
        </w:rPr>
        <w:t>確保</w:t>
      </w:r>
      <w:r>
        <w:rPr>
          <w:rFonts w:hint="eastAsia"/>
          <w:sz w:val="24"/>
          <w:szCs w:val="24"/>
        </w:rPr>
        <w:t>できるようとりくみます。</w:t>
      </w:r>
    </w:p>
    <w:p w:rsidR="00C61714" w:rsidRPr="00CA1997" w:rsidRDefault="0097466B" w:rsidP="00D94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D94E88" w:rsidRPr="00CA1997">
        <w:rPr>
          <w:rFonts w:hint="eastAsia"/>
          <w:sz w:val="24"/>
          <w:szCs w:val="24"/>
        </w:rPr>
        <w:t>支給日は、</w:t>
      </w:r>
      <w:r w:rsidR="00D1601F">
        <w:rPr>
          <w:rFonts w:hint="eastAsia"/>
          <w:sz w:val="24"/>
          <w:szCs w:val="24"/>
        </w:rPr>
        <w:t>2021</w:t>
      </w:r>
      <w:r w:rsidR="0051744E">
        <w:rPr>
          <w:rFonts w:hint="eastAsia"/>
          <w:sz w:val="24"/>
          <w:szCs w:val="24"/>
        </w:rPr>
        <w:t>年</w:t>
      </w:r>
      <w:r w:rsidR="00D94E88" w:rsidRPr="00CA1997">
        <w:rPr>
          <w:rFonts w:hint="eastAsia"/>
          <w:sz w:val="24"/>
          <w:szCs w:val="24"/>
        </w:rPr>
        <w:t>3</w:t>
      </w:r>
      <w:r w:rsidR="00D94E88" w:rsidRPr="00CA1997">
        <w:rPr>
          <w:rFonts w:hint="eastAsia"/>
          <w:sz w:val="24"/>
          <w:szCs w:val="24"/>
        </w:rPr>
        <w:t>月</w:t>
      </w:r>
      <w:r w:rsidR="0051744E">
        <w:rPr>
          <w:rFonts w:hint="eastAsia"/>
          <w:sz w:val="24"/>
          <w:szCs w:val="24"/>
        </w:rPr>
        <w:t>末です。</w:t>
      </w:r>
    </w:p>
    <w:p w:rsidR="00C61714" w:rsidRDefault="00C61714" w:rsidP="00D94E88">
      <w:pPr>
        <w:rPr>
          <w:sz w:val="24"/>
          <w:szCs w:val="24"/>
        </w:rPr>
      </w:pPr>
      <w:r w:rsidRPr="00CA1997">
        <w:rPr>
          <w:rFonts w:hint="eastAsia"/>
          <w:sz w:val="24"/>
          <w:szCs w:val="24"/>
        </w:rPr>
        <w:t xml:space="preserve">　　　　　　　</w:t>
      </w:r>
      <w:r w:rsidR="0097466B">
        <w:rPr>
          <w:rFonts w:hint="eastAsia"/>
          <w:sz w:val="24"/>
          <w:szCs w:val="24"/>
        </w:rPr>
        <w:t xml:space="preserve">　　　　　　　　　　　　　　</w:t>
      </w:r>
      <w:r w:rsidRPr="00CA1997">
        <w:rPr>
          <w:rFonts w:hint="eastAsia"/>
          <w:sz w:val="24"/>
          <w:szCs w:val="24"/>
        </w:rPr>
        <w:t xml:space="preserve">　以上、よろしく</w:t>
      </w:r>
      <w:r w:rsidR="00CA1997" w:rsidRPr="00CA1997">
        <w:rPr>
          <w:rFonts w:hint="eastAsia"/>
          <w:sz w:val="24"/>
          <w:szCs w:val="24"/>
        </w:rPr>
        <w:t>ご了承ください</w:t>
      </w:r>
      <w:r w:rsidRPr="00CA1997">
        <w:rPr>
          <w:rFonts w:hint="eastAsia"/>
          <w:sz w:val="24"/>
          <w:szCs w:val="24"/>
        </w:rPr>
        <w:t>。</w:t>
      </w:r>
    </w:p>
    <w:p w:rsidR="0097466B" w:rsidRDefault="0097466B" w:rsidP="00D94E88">
      <w:pPr>
        <w:rPr>
          <w:sz w:val="24"/>
          <w:szCs w:val="24"/>
        </w:rPr>
      </w:pPr>
    </w:p>
    <w:p w:rsidR="007623A1" w:rsidRPr="00D1601F" w:rsidRDefault="0051744E">
      <w:pPr>
        <w:rPr>
          <w:sz w:val="24"/>
          <w:szCs w:val="24"/>
          <w:u w:val="single"/>
        </w:rPr>
      </w:pPr>
      <w:r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なお、</w:t>
      </w:r>
      <w:r w:rsidR="00D1601F" w:rsidRPr="00D160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2019</w:t>
      </w:r>
      <w:r w:rsidRPr="00D1601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年度</w:t>
      </w:r>
      <w:r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7623A1"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介護職員</w:t>
      </w:r>
      <w:r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処遇加算の支給は　今年、</w:t>
      </w:r>
      <w:r w:rsidR="00D1601F"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2020</w:t>
      </w:r>
      <w:r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年3月</w:t>
      </w:r>
      <w:r w:rsidR="00D1601F"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30</w:t>
      </w:r>
      <w:r w:rsidRPr="00D1601F">
        <w:rPr>
          <w:rFonts w:asciiTheme="majorEastAsia" w:eastAsiaTheme="majorEastAsia" w:hAnsiTheme="majorEastAsia" w:hint="eastAsia"/>
          <w:sz w:val="24"/>
          <w:szCs w:val="24"/>
          <w:u w:val="single"/>
        </w:rPr>
        <w:t>日です</w:t>
      </w:r>
      <w:r w:rsidRPr="00D1601F">
        <w:rPr>
          <w:rFonts w:hint="eastAsia"/>
          <w:sz w:val="24"/>
          <w:szCs w:val="24"/>
          <w:u w:val="single"/>
        </w:rPr>
        <w:t>。</w:t>
      </w:r>
    </w:p>
    <w:p w:rsidR="007623A1" w:rsidRDefault="007623A1">
      <w:pPr>
        <w:rPr>
          <w:sz w:val="24"/>
          <w:szCs w:val="24"/>
        </w:rPr>
      </w:pPr>
    </w:p>
    <w:p w:rsidR="007623A1" w:rsidRPr="007623A1" w:rsidRDefault="007623A1">
      <w:pPr>
        <w:rPr>
          <w:b/>
          <w:sz w:val="28"/>
          <w:szCs w:val="28"/>
        </w:rPr>
      </w:pPr>
      <w:r w:rsidRPr="007623A1"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  <w:r w:rsidRPr="007623A1">
        <w:rPr>
          <w:rFonts w:hint="eastAsia"/>
          <w:b/>
          <w:sz w:val="28"/>
          <w:szCs w:val="28"/>
        </w:rPr>
        <w:t>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2"/>
        <w:gridCol w:w="1262"/>
        <w:gridCol w:w="1262"/>
        <w:gridCol w:w="1262"/>
      </w:tblGrid>
      <w:tr w:rsidR="00D1601F" w:rsidTr="00D1601F"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</w:tr>
      <w:tr w:rsidR="00D1601F" w:rsidTr="00D1601F"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</w:tr>
      <w:tr w:rsidR="00D1601F" w:rsidTr="00D1601F"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1601F" w:rsidRDefault="00D1601F">
            <w:pPr>
              <w:rPr>
                <w:sz w:val="24"/>
                <w:szCs w:val="24"/>
              </w:rPr>
            </w:pPr>
          </w:p>
        </w:tc>
      </w:tr>
    </w:tbl>
    <w:p w:rsidR="007623A1" w:rsidRPr="00CA1997" w:rsidRDefault="007623A1" w:rsidP="007623A1">
      <w:pPr>
        <w:rPr>
          <w:sz w:val="24"/>
          <w:szCs w:val="24"/>
        </w:rPr>
      </w:pPr>
    </w:p>
    <w:sectPr w:rsidR="007623A1" w:rsidRPr="00CA1997" w:rsidSect="0022394D">
      <w:pgSz w:w="11906" w:h="16838"/>
      <w:pgMar w:top="1021" w:right="170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B3" w:rsidRDefault="00262FB3" w:rsidP="0051744E">
      <w:r>
        <w:separator/>
      </w:r>
    </w:p>
  </w:endnote>
  <w:endnote w:type="continuationSeparator" w:id="0">
    <w:p w:rsidR="00262FB3" w:rsidRDefault="00262FB3" w:rsidP="0051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B3" w:rsidRDefault="00262FB3" w:rsidP="0051744E">
      <w:r>
        <w:separator/>
      </w:r>
    </w:p>
  </w:footnote>
  <w:footnote w:type="continuationSeparator" w:id="0">
    <w:p w:rsidR="00262FB3" w:rsidRDefault="00262FB3" w:rsidP="0051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88"/>
    <w:rsid w:val="00074770"/>
    <w:rsid w:val="00104765"/>
    <w:rsid w:val="001F431F"/>
    <w:rsid w:val="0022394D"/>
    <w:rsid w:val="002520F6"/>
    <w:rsid w:val="00262FB3"/>
    <w:rsid w:val="003650DA"/>
    <w:rsid w:val="0051744E"/>
    <w:rsid w:val="005F064B"/>
    <w:rsid w:val="00636A05"/>
    <w:rsid w:val="00647C58"/>
    <w:rsid w:val="0065487B"/>
    <w:rsid w:val="007623A1"/>
    <w:rsid w:val="0092489A"/>
    <w:rsid w:val="0097466B"/>
    <w:rsid w:val="00A0703C"/>
    <w:rsid w:val="00B83DD1"/>
    <w:rsid w:val="00C61714"/>
    <w:rsid w:val="00CA1997"/>
    <w:rsid w:val="00D1601F"/>
    <w:rsid w:val="00D94E88"/>
    <w:rsid w:val="00E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9DC8A-D8FC-493F-9AE2-472C5BF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9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4E"/>
  </w:style>
  <w:style w:type="paragraph" w:styleId="a7">
    <w:name w:val="footer"/>
    <w:basedOn w:val="a"/>
    <w:link w:val="a8"/>
    <w:uiPriority w:val="99"/>
    <w:unhideWhenUsed/>
    <w:rsid w:val="00517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4E"/>
  </w:style>
  <w:style w:type="table" w:styleId="a9">
    <w:name w:val="Table Grid"/>
    <w:basedOn w:val="a1"/>
    <w:uiPriority w:val="39"/>
    <w:rsid w:val="0076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2019-02-11T06:08:00Z</cp:lastPrinted>
  <dcterms:created xsi:type="dcterms:W3CDTF">2020-03-09T10:25:00Z</dcterms:created>
  <dcterms:modified xsi:type="dcterms:W3CDTF">2020-03-09T10:28:00Z</dcterms:modified>
</cp:coreProperties>
</file>